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56"/>
        <w:gridCol w:w="368"/>
        <w:gridCol w:w="576"/>
        <w:gridCol w:w="5819"/>
        <w:gridCol w:w="2121"/>
      </w:tblGrid>
      <w:tr w:rsidR="00002928" w:rsidRPr="00002928" w:rsidTr="00002928">
        <w:trPr>
          <w:trHeight w:val="1050"/>
        </w:trPr>
        <w:tc>
          <w:tcPr>
            <w:tcW w:w="199" w:type="pct"/>
            <w:tcBorders>
              <w:top w:val="single" w:sz="4" w:space="0" w:color="auto"/>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19</w:t>
            </w:r>
          </w:p>
        </w:tc>
        <w:tc>
          <w:tcPr>
            <w:tcW w:w="199" w:type="pct"/>
            <w:tcBorders>
              <w:top w:val="single" w:sz="4" w:space="0" w:color="auto"/>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м</w:t>
            </w:r>
          </w:p>
        </w:tc>
        <w:tc>
          <w:tcPr>
            <w:tcW w:w="188" w:type="pct"/>
            <w:tcBorders>
              <w:top w:val="single" w:sz="4" w:space="0" w:color="auto"/>
              <w:left w:val="nil"/>
              <w:bottom w:val="nil"/>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w:t>
            </w:r>
          </w:p>
        </w:tc>
        <w:tc>
          <w:tcPr>
            <w:tcW w:w="3655" w:type="pct"/>
            <w:tcBorders>
              <w:top w:val="single" w:sz="4" w:space="0" w:color="auto"/>
              <w:left w:val="nil"/>
              <w:bottom w:val="nil"/>
              <w:right w:val="nil"/>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19 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сведений, составляющих государственную тайну), включая:</w:t>
            </w:r>
          </w:p>
        </w:tc>
        <w:tc>
          <w:tcPr>
            <w:tcW w:w="760" w:type="pct"/>
            <w:tcBorders>
              <w:top w:val="single" w:sz="4" w:space="0" w:color="auto"/>
              <w:left w:val="single" w:sz="4" w:space="0" w:color="auto"/>
              <w:bottom w:val="nil"/>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r w:rsidRPr="00002928">
              <w:rPr>
                <w:rFonts w:ascii="Times New Roman" w:eastAsia="Times New Roman" w:hAnsi="Times New Roman" w:cs="Times New Roman"/>
                <w:b/>
                <w:bCs/>
                <w:color w:val="FF0000"/>
                <w:sz w:val="24"/>
                <w:szCs w:val="24"/>
                <w:lang w:eastAsia="ru-RU"/>
              </w:rPr>
              <w:t xml:space="preserve">Инвестиционных программ нет   </w:t>
            </w:r>
          </w:p>
        </w:tc>
      </w:tr>
      <w:tr w:rsidR="00002928" w:rsidRPr="00002928" w:rsidTr="00002928">
        <w:trPr>
          <w:trHeight w:val="817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single" w:sz="4" w:space="0" w:color="auto"/>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2*</w:t>
            </w:r>
          </w:p>
        </w:tc>
        <w:tc>
          <w:tcPr>
            <w:tcW w:w="3655" w:type="pct"/>
            <w:tcBorders>
              <w:top w:val="nil"/>
              <w:left w:val="nil"/>
              <w:bottom w:val="single" w:sz="4" w:space="0" w:color="auto"/>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 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 инвестиции, связанные с деятельностью, не относящейся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методическими </w:t>
            </w:r>
            <w:proofErr w:type="spellStart"/>
            <w:proofErr w:type="gramStart"/>
            <w:r w:rsidRPr="00002928">
              <w:rPr>
                <w:rFonts w:ascii="Times New Roman" w:eastAsia="Times New Roman" w:hAnsi="Times New Roman" w:cs="Times New Roman"/>
                <w:sz w:val="24"/>
                <w:szCs w:val="24"/>
                <w:lang w:eastAsia="ru-RU"/>
              </w:rPr>
              <w:t>указаниями,по</w:t>
            </w:r>
            <w:proofErr w:type="spellEnd"/>
            <w:proofErr w:type="gramEnd"/>
            <w:r w:rsidRPr="00002928">
              <w:rPr>
                <w:rFonts w:ascii="Times New Roman" w:eastAsia="Times New Roman" w:hAnsi="Times New Roman" w:cs="Times New Roman"/>
                <w:sz w:val="24"/>
                <w:szCs w:val="24"/>
                <w:lang w:eastAsia="ru-RU"/>
              </w:rPr>
              <w:t xml:space="preserve"> определению субъектами рынков идентификаторов инвестиционных проектов, утверждаемыми Министерством энергетики Российской Федерации, и </w:t>
            </w:r>
            <w:r w:rsidRPr="00002928">
              <w:rPr>
                <w:rFonts w:ascii="Times New Roman" w:eastAsia="Times New Roman" w:hAnsi="Times New Roman" w:cs="Times New Roman"/>
                <w:sz w:val="24"/>
                <w:szCs w:val="24"/>
                <w:lang w:eastAsia="ru-RU"/>
              </w:rPr>
              <w:lastRenderedPageBreak/>
              <w:t>не подлежит изменению.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результатам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критериям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критериях отнесения объектов электросетевого хозяйства к единой национальной (общероссийской) электрической сети", а также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методическими указаниями, утверждаемыми Министерством энергетики Российской Федерации;</w:t>
            </w:r>
          </w:p>
        </w:tc>
        <w:tc>
          <w:tcPr>
            <w:tcW w:w="760" w:type="pct"/>
            <w:vMerge w:val="restart"/>
            <w:tcBorders>
              <w:top w:val="nil"/>
              <w:left w:val="single" w:sz="4" w:space="0" w:color="auto"/>
              <w:bottom w:val="nil"/>
              <w:right w:val="single" w:sz="4" w:space="0" w:color="auto"/>
            </w:tcBorders>
            <w:shd w:val="clear" w:color="000000" w:fill="FFFFFF"/>
            <w:hideMark/>
          </w:tcPr>
          <w:p w:rsidR="00002928" w:rsidRPr="00002928" w:rsidRDefault="00002928" w:rsidP="00002928">
            <w:pPr>
              <w:spacing w:after="0" w:line="240" w:lineRule="auto"/>
              <w:jc w:val="center"/>
              <w:rPr>
                <w:rFonts w:ascii="Times New Roman" w:eastAsia="Times New Roman" w:hAnsi="Times New Roman" w:cs="Times New Roman"/>
                <w:b/>
                <w:bCs/>
                <w:color w:val="FF0000"/>
                <w:sz w:val="24"/>
                <w:szCs w:val="24"/>
                <w:lang w:eastAsia="ru-RU"/>
              </w:rPr>
            </w:pPr>
            <w:r w:rsidRPr="00002928">
              <w:rPr>
                <w:rFonts w:ascii="Times New Roman" w:eastAsia="Times New Roman" w:hAnsi="Times New Roman" w:cs="Times New Roman"/>
                <w:b/>
                <w:bCs/>
                <w:color w:val="FF0000"/>
                <w:sz w:val="24"/>
                <w:szCs w:val="24"/>
                <w:lang w:eastAsia="ru-RU"/>
              </w:rPr>
              <w:lastRenderedPageBreak/>
              <w:t> </w:t>
            </w:r>
          </w:p>
        </w:tc>
      </w:tr>
      <w:tr w:rsidR="00002928" w:rsidRPr="00002928" w:rsidTr="00002928">
        <w:trPr>
          <w:trHeight w:val="217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3*</w:t>
            </w:r>
          </w:p>
        </w:tc>
        <w:tc>
          <w:tcPr>
            <w:tcW w:w="3655" w:type="pct"/>
            <w:tcBorders>
              <w:top w:val="nil"/>
              <w:left w:val="nil"/>
              <w:bottom w:val="single" w:sz="4" w:space="0" w:color="auto"/>
              <w:right w:val="single" w:sz="4" w:space="0" w:color="auto"/>
            </w:tcBorders>
            <w:shd w:val="clear" w:color="auto" w:fill="auto"/>
            <w:vAlign w:val="center"/>
            <w:hideMark/>
          </w:tcPr>
          <w:p w:rsidR="00002928" w:rsidRPr="00002928" w:rsidRDefault="00002928" w:rsidP="00002928">
            <w:pPr>
              <w:spacing w:after="0" w:line="240" w:lineRule="auto"/>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xml:space="preserve">    -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199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nil"/>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4*</w:t>
            </w:r>
          </w:p>
        </w:tc>
        <w:tc>
          <w:tcPr>
            <w:tcW w:w="3655" w:type="pct"/>
            <w:tcBorders>
              <w:top w:val="nil"/>
              <w:left w:val="nil"/>
              <w:bottom w:val="nil"/>
              <w:right w:val="nil"/>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w:t>
            </w:r>
            <w:r w:rsidRPr="00002928">
              <w:rPr>
                <w:rFonts w:ascii="Times New Roman" w:eastAsia="Times New Roman" w:hAnsi="Times New Roman" w:cs="Times New Roman"/>
                <w:sz w:val="24"/>
                <w:szCs w:val="24"/>
                <w:lang w:eastAsia="ru-RU"/>
              </w:rPr>
              <w:lastRenderedPageBreak/>
              <w:t xml:space="preserve">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  </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159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single" w:sz="4" w:space="0" w:color="auto"/>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5</w:t>
            </w:r>
          </w:p>
        </w:tc>
        <w:tc>
          <w:tcPr>
            <w:tcW w:w="3655" w:type="pct"/>
            <w:tcBorders>
              <w:top w:val="single" w:sz="4" w:space="0" w:color="auto"/>
              <w:left w:val="nil"/>
              <w:bottom w:val="single" w:sz="4" w:space="0" w:color="auto"/>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-результаты расчетов объемов финансовых потребностей, необходимых для строительства (</w:t>
            </w:r>
            <w:r w:rsidRPr="00002928">
              <w:rPr>
                <w:rFonts w:ascii="Times New Roman" w:eastAsia="Times New Roman" w:hAnsi="Times New Roman" w:cs="Times New Roman"/>
                <w:color w:val="FF0000"/>
                <w:sz w:val="24"/>
                <w:szCs w:val="24"/>
                <w:lang w:eastAsia="ru-RU"/>
              </w:rPr>
              <w:t>реконструкции)</w:t>
            </w:r>
            <w:r w:rsidRPr="00002928">
              <w:rPr>
                <w:rFonts w:ascii="Times New Roman" w:eastAsia="Times New Roman" w:hAnsi="Times New Roman" w:cs="Times New Roman"/>
                <w:sz w:val="24"/>
                <w:szCs w:val="24"/>
                <w:lang w:eastAsia="ru-RU"/>
              </w:rPr>
              <w:br/>
              <w:t>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133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nil"/>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6*</w:t>
            </w:r>
          </w:p>
        </w:tc>
        <w:tc>
          <w:tcPr>
            <w:tcW w:w="3655"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план ввода основных средств в натуральном и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1-м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153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single" w:sz="4" w:space="0" w:color="auto"/>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7</w:t>
            </w:r>
          </w:p>
        </w:tc>
        <w:tc>
          <w:tcPr>
            <w:tcW w:w="3655"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финансовый план субъекта электроэнергетики, составленный на период реализации инвестиционной программы (проекта инвестиционной программы), начиная с 1-го года ее реализации, с распределением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электроэнергетики за предыдущий и текущий годы;</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186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nil"/>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8*</w:t>
            </w:r>
          </w:p>
        </w:tc>
        <w:tc>
          <w:tcPr>
            <w:tcW w:w="3655" w:type="pct"/>
            <w:tcBorders>
              <w:top w:val="nil"/>
              <w:left w:val="nil"/>
              <w:bottom w:val="single" w:sz="4" w:space="0" w:color="auto"/>
              <w:right w:val="single" w:sz="4" w:space="0" w:color="auto"/>
            </w:tcBorders>
            <w:shd w:val="clear" w:color="000000" w:fill="FFFFFF"/>
            <w:vAlign w:val="bottom"/>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w:t>
            </w:r>
            <w:r w:rsidRPr="00002928">
              <w:rPr>
                <w:rFonts w:ascii="Times New Roman" w:eastAsia="Times New Roman" w:hAnsi="Times New Roman" w:cs="Times New Roman"/>
                <w:sz w:val="24"/>
                <w:szCs w:val="24"/>
                <w:lang w:eastAsia="ru-RU"/>
              </w:rPr>
              <w:br/>
              <w:t xml:space="preserve">      - 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w:t>
            </w:r>
            <w:r w:rsidRPr="00002928">
              <w:rPr>
                <w:rFonts w:ascii="Times New Roman" w:eastAsia="Times New Roman" w:hAnsi="Times New Roman" w:cs="Times New Roman"/>
                <w:sz w:val="24"/>
                <w:szCs w:val="24"/>
                <w:lang w:eastAsia="ru-RU"/>
              </w:rPr>
              <w:lastRenderedPageBreak/>
              <w:t>собственности указанной организации (раскрывается организацией по управлению единой национальной (общероссийской) электрической сетью);</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81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single" w:sz="4" w:space="0" w:color="auto"/>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9</w:t>
            </w:r>
          </w:p>
        </w:tc>
        <w:tc>
          <w:tcPr>
            <w:tcW w:w="3655"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пунктом 27 настоящего документа;</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75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nil"/>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10*</w:t>
            </w:r>
          </w:p>
        </w:tc>
        <w:tc>
          <w:tcPr>
            <w:tcW w:w="3655"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значения целевых показателей для целей формирования инвестиционной программы, установленные в порядке, утвержденном Министерством энергетики Российской Федерации;</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291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single" w:sz="4" w:space="0" w:color="auto"/>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11</w:t>
            </w:r>
          </w:p>
        </w:tc>
        <w:tc>
          <w:tcPr>
            <w:tcW w:w="3655" w:type="pct"/>
            <w:tcBorders>
              <w:top w:val="nil"/>
              <w:left w:val="nil"/>
              <w:bottom w:val="single" w:sz="4" w:space="0" w:color="auto"/>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утвержденная проектная документация), и копия решения об утверждении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88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nil"/>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12</w:t>
            </w:r>
          </w:p>
        </w:tc>
        <w:tc>
          <w:tcPr>
            <w:tcW w:w="3655"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223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single" w:sz="4" w:space="0" w:color="auto"/>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13</w:t>
            </w:r>
          </w:p>
        </w:tc>
        <w:tc>
          <w:tcPr>
            <w:tcW w:w="3655" w:type="pct"/>
            <w:tcBorders>
              <w:top w:val="nil"/>
              <w:left w:val="nil"/>
              <w:bottom w:val="single" w:sz="4" w:space="0" w:color="auto"/>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r w:rsidRPr="00002928">
              <w:rPr>
                <w:rFonts w:ascii="Times New Roman" w:eastAsia="Times New Roman" w:hAnsi="Times New Roman" w:cs="Times New Roman"/>
                <w:sz w:val="24"/>
                <w:szCs w:val="24"/>
                <w:lang w:eastAsia="ru-RU"/>
              </w:rPr>
              <w:lastRenderedPageBreak/>
              <w:t>пунктом 29 настоящего документа предусмотрены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100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14</w:t>
            </w:r>
          </w:p>
        </w:tc>
        <w:tc>
          <w:tcPr>
            <w:tcW w:w="3655"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  </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94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15</w:t>
            </w:r>
          </w:p>
        </w:tc>
        <w:tc>
          <w:tcPr>
            <w:tcW w:w="3655" w:type="pct"/>
            <w:tcBorders>
              <w:top w:val="nil"/>
              <w:left w:val="nil"/>
              <w:bottom w:val="single" w:sz="4" w:space="0" w:color="auto"/>
              <w:right w:val="single" w:sz="4" w:space="0" w:color="auto"/>
            </w:tcBorders>
            <w:shd w:val="clear" w:color="auto" w:fill="auto"/>
            <w:vAlign w:val="center"/>
            <w:hideMark/>
          </w:tcPr>
          <w:p w:rsidR="00002928" w:rsidRPr="00002928" w:rsidRDefault="00002928" w:rsidP="00002928">
            <w:pPr>
              <w:spacing w:after="0" w:line="240" w:lineRule="auto"/>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xml:space="preserve">        -  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231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16</w:t>
            </w:r>
          </w:p>
        </w:tc>
        <w:tc>
          <w:tcPr>
            <w:tcW w:w="3655" w:type="pct"/>
            <w:tcBorders>
              <w:top w:val="nil"/>
              <w:left w:val="nil"/>
              <w:bottom w:val="single" w:sz="4" w:space="0" w:color="auto"/>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рекомендациями по </w:t>
            </w:r>
            <w:proofErr w:type="spellStart"/>
            <w:r w:rsidRPr="00002928">
              <w:rPr>
                <w:rFonts w:ascii="Times New Roman" w:eastAsia="Times New Roman" w:hAnsi="Times New Roman" w:cs="Times New Roman"/>
                <w:sz w:val="24"/>
                <w:szCs w:val="24"/>
                <w:lang w:eastAsia="ru-RU"/>
              </w:rPr>
              <w:t>проведеню</w:t>
            </w:r>
            <w:proofErr w:type="spellEnd"/>
            <w:r w:rsidRPr="00002928">
              <w:rPr>
                <w:rFonts w:ascii="Times New Roman" w:eastAsia="Times New Roman" w:hAnsi="Times New Roman" w:cs="Times New Roman"/>
                <w:sz w:val="24"/>
                <w:szCs w:val="24"/>
                <w:lang w:eastAsia="ru-RU"/>
              </w:rPr>
              <w:t xml:space="preserve"> технологического и ценового аудита инвестиционных программ (проектов инвестиционных программ) сетевых организаций, отнесенных к числу субъектов </w:t>
            </w:r>
            <w:proofErr w:type="spellStart"/>
            <w:r w:rsidRPr="00002928">
              <w:rPr>
                <w:rFonts w:ascii="Times New Roman" w:eastAsia="Times New Roman" w:hAnsi="Times New Roman" w:cs="Times New Roman"/>
                <w:sz w:val="24"/>
                <w:szCs w:val="24"/>
                <w:lang w:eastAsia="ru-RU"/>
              </w:rPr>
              <w:t>электроэнергетики,инвестиционные</w:t>
            </w:r>
            <w:proofErr w:type="spellEnd"/>
            <w:r w:rsidRPr="00002928">
              <w:rPr>
                <w:rFonts w:ascii="Times New Roman" w:eastAsia="Times New Roman" w:hAnsi="Times New Roman" w:cs="Times New Roman"/>
                <w:sz w:val="24"/>
                <w:szCs w:val="24"/>
                <w:lang w:eastAsia="ru-RU"/>
              </w:rPr>
              <w:t xml:space="preserve"> программы которых утверждаются Минэнерго России и (или) органами исполнительной власти субъектов РФ,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РФ от 23.09.2016 №2002-р;</w:t>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t>;</w:t>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r>
            <w:r w:rsidRPr="00002928">
              <w:rPr>
                <w:rFonts w:ascii="Times New Roman" w:eastAsia="Times New Roman" w:hAnsi="Times New Roman" w:cs="Times New Roman"/>
                <w:sz w:val="24"/>
                <w:szCs w:val="24"/>
                <w:lang w:eastAsia="ru-RU"/>
              </w:rPr>
              <w:b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рекомендациями, предусмотренными пунктом 5 постановления Правительства Российской Федерации от 16 февраля 2015 г. N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w:t>
            </w:r>
            <w:r w:rsidRPr="00002928">
              <w:rPr>
                <w:rFonts w:ascii="Times New Roman" w:eastAsia="Times New Roman" w:hAnsi="Times New Roman" w:cs="Times New Roman"/>
                <w:sz w:val="24"/>
                <w:szCs w:val="24"/>
                <w:lang w:eastAsia="ru-RU"/>
              </w:rPr>
              <w:lastRenderedPageBreak/>
              <w:t>реализацией";</w:t>
            </w:r>
            <w:r w:rsidRPr="00002928">
              <w:rPr>
                <w:rFonts w:ascii="Times New Roman" w:eastAsia="Times New Roman" w:hAnsi="Times New Roman" w:cs="Times New Roman"/>
                <w:sz w:val="24"/>
                <w:szCs w:val="24"/>
                <w:lang w:eastAsia="ru-RU"/>
              </w:rPr>
              <w:b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960"/>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17</w:t>
            </w:r>
          </w:p>
        </w:tc>
        <w:tc>
          <w:tcPr>
            <w:tcW w:w="3655" w:type="pct"/>
            <w:tcBorders>
              <w:top w:val="nil"/>
              <w:left w:val="nil"/>
              <w:bottom w:val="single" w:sz="4" w:space="0" w:color="auto"/>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sz w:val="24"/>
                <w:szCs w:val="24"/>
                <w:lang w:eastAsia="ru-RU"/>
              </w:rPr>
            </w:pPr>
            <w:r w:rsidRPr="00002928">
              <w:rPr>
                <w:rFonts w:ascii="Times New Roman" w:eastAsia="Times New Roman" w:hAnsi="Times New Roman" w:cs="Times New Roman"/>
                <w:sz w:val="24"/>
                <w:szCs w:val="24"/>
                <w:lang w:eastAsia="ru-RU"/>
              </w:rPr>
              <w:t xml:space="preserve">  - 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tc>
        <w:tc>
          <w:tcPr>
            <w:tcW w:w="760" w:type="pct"/>
            <w:vMerge/>
            <w:tcBorders>
              <w:top w:val="nil"/>
              <w:left w:val="single" w:sz="4" w:space="0" w:color="auto"/>
              <w:bottom w:val="nil"/>
              <w:right w:val="single" w:sz="4" w:space="0" w:color="auto"/>
            </w:tcBorders>
            <w:vAlign w:val="center"/>
            <w:hideMark/>
          </w:tcPr>
          <w:p w:rsidR="00002928" w:rsidRPr="00002928" w:rsidRDefault="00002928" w:rsidP="00002928">
            <w:pPr>
              <w:spacing w:after="0" w:line="240" w:lineRule="auto"/>
              <w:rPr>
                <w:rFonts w:ascii="Times New Roman" w:eastAsia="Times New Roman" w:hAnsi="Times New Roman" w:cs="Times New Roman"/>
                <w:b/>
                <w:bCs/>
                <w:color w:val="FF0000"/>
                <w:sz w:val="24"/>
                <w:szCs w:val="24"/>
                <w:lang w:eastAsia="ru-RU"/>
              </w:rPr>
            </w:pPr>
          </w:p>
        </w:tc>
      </w:tr>
      <w:tr w:rsidR="00002928" w:rsidRPr="00002928" w:rsidTr="00002928">
        <w:trPr>
          <w:trHeight w:val="6675"/>
        </w:trPr>
        <w:tc>
          <w:tcPr>
            <w:tcW w:w="199" w:type="pct"/>
            <w:tcBorders>
              <w:top w:val="nil"/>
              <w:left w:val="single" w:sz="8" w:space="0" w:color="auto"/>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99" w:type="pct"/>
            <w:tcBorders>
              <w:top w:val="nil"/>
              <w:left w:val="nil"/>
              <w:bottom w:val="nil"/>
              <w:right w:val="single" w:sz="4" w:space="0" w:color="auto"/>
            </w:tcBorders>
            <w:shd w:val="clear" w:color="000000" w:fill="FFFFFF"/>
            <w:noWrap/>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t> </w:t>
            </w:r>
          </w:p>
        </w:tc>
        <w:tc>
          <w:tcPr>
            <w:tcW w:w="188" w:type="pct"/>
            <w:tcBorders>
              <w:top w:val="nil"/>
              <w:left w:val="nil"/>
              <w:bottom w:val="single" w:sz="4" w:space="0" w:color="auto"/>
              <w:right w:val="single" w:sz="4" w:space="0" w:color="auto"/>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b/>
                <w:bCs/>
                <w:color w:val="000000"/>
                <w:sz w:val="24"/>
                <w:szCs w:val="24"/>
                <w:lang w:eastAsia="ru-RU"/>
              </w:rPr>
            </w:pPr>
            <w:r w:rsidRPr="00002928">
              <w:rPr>
                <w:rFonts w:ascii="Times New Roman" w:eastAsia="Times New Roman" w:hAnsi="Times New Roman" w:cs="Times New Roman"/>
                <w:b/>
                <w:bCs/>
                <w:color w:val="000000"/>
                <w:sz w:val="24"/>
                <w:szCs w:val="24"/>
                <w:lang w:eastAsia="ru-RU"/>
              </w:rPr>
              <w:t>*</w:t>
            </w:r>
          </w:p>
        </w:tc>
        <w:tc>
          <w:tcPr>
            <w:tcW w:w="3655" w:type="pct"/>
            <w:tcBorders>
              <w:top w:val="nil"/>
              <w:left w:val="nil"/>
              <w:bottom w:val="nil"/>
              <w:right w:val="single" w:sz="4" w:space="0" w:color="auto"/>
            </w:tcBorders>
            <w:shd w:val="clear" w:color="000000" w:fill="FFFFFF"/>
            <w:hideMark/>
          </w:tcPr>
          <w:p w:rsidR="00002928" w:rsidRPr="00002928" w:rsidRDefault="00002928" w:rsidP="00002928">
            <w:pPr>
              <w:spacing w:after="0" w:line="240" w:lineRule="auto"/>
              <w:rPr>
                <w:rFonts w:ascii="Times New Roman" w:eastAsia="Times New Roman" w:hAnsi="Times New Roman" w:cs="Times New Roman"/>
                <w:i/>
                <w:iCs/>
                <w:sz w:val="24"/>
                <w:szCs w:val="24"/>
                <w:lang w:eastAsia="ru-RU"/>
              </w:rPr>
            </w:pPr>
            <w:r w:rsidRPr="00002928">
              <w:rPr>
                <w:rFonts w:ascii="Times New Roman" w:eastAsia="Times New Roman" w:hAnsi="Times New Roman" w:cs="Times New Roman"/>
                <w:i/>
                <w:iCs/>
                <w:sz w:val="24"/>
                <w:szCs w:val="24"/>
                <w:lang w:eastAsia="ru-RU"/>
              </w:rPr>
              <w:t xml:space="preserve">      *    Формы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w:t>
            </w:r>
            <w:r w:rsidRPr="00002928">
              <w:rPr>
                <w:rFonts w:ascii="Times New Roman" w:eastAsia="Times New Roman" w:hAnsi="Times New Roman" w:cs="Times New Roman"/>
                <w:b/>
                <w:bCs/>
                <w:i/>
                <w:iCs/>
                <w:sz w:val="24"/>
                <w:szCs w:val="24"/>
                <w:lang w:eastAsia="ru-RU"/>
              </w:rPr>
              <w:t xml:space="preserve">в абзацах втором - четвертом, шестом, восьмом и десятом подпункта "м" пункта 19 стандартов раскрытия </w:t>
            </w:r>
            <w:proofErr w:type="spellStart"/>
            <w:r w:rsidRPr="00002928">
              <w:rPr>
                <w:rFonts w:ascii="Times New Roman" w:eastAsia="Times New Roman" w:hAnsi="Times New Roman" w:cs="Times New Roman"/>
                <w:b/>
                <w:bCs/>
                <w:i/>
                <w:iCs/>
                <w:sz w:val="24"/>
                <w:szCs w:val="24"/>
                <w:lang w:eastAsia="ru-RU"/>
              </w:rPr>
              <w:t>информации,</w:t>
            </w:r>
            <w:r w:rsidRPr="00002928">
              <w:rPr>
                <w:rFonts w:ascii="Times New Roman" w:eastAsia="Times New Roman" w:hAnsi="Times New Roman" w:cs="Times New Roman"/>
                <w:b/>
                <w:bCs/>
                <w:i/>
                <w:iCs/>
                <w:sz w:val="24"/>
                <w:szCs w:val="24"/>
                <w:u w:val="single"/>
                <w:lang w:eastAsia="ru-RU"/>
              </w:rPr>
              <w:t>раскрываются</w:t>
            </w:r>
            <w:proofErr w:type="spellEnd"/>
            <w:r w:rsidRPr="00002928">
              <w:rPr>
                <w:rFonts w:ascii="Times New Roman" w:eastAsia="Times New Roman" w:hAnsi="Times New Roman" w:cs="Times New Roman"/>
                <w:b/>
                <w:bCs/>
                <w:i/>
                <w:iCs/>
                <w:sz w:val="24"/>
                <w:szCs w:val="24"/>
                <w:u w:val="single"/>
                <w:lang w:eastAsia="ru-RU"/>
              </w:rPr>
              <w:t xml:space="preserve"> </w:t>
            </w:r>
            <w:r w:rsidRPr="00002928">
              <w:rPr>
                <w:rFonts w:ascii="Times New Roman" w:eastAsia="Times New Roman" w:hAnsi="Times New Roman" w:cs="Times New Roman"/>
                <w:b/>
                <w:bCs/>
                <w:i/>
                <w:iCs/>
                <w:sz w:val="24"/>
                <w:szCs w:val="24"/>
                <w:lang w:eastAsia="ru-RU"/>
              </w:rPr>
              <w:t xml:space="preserve">согласно приложениям N 1 - 19 </w:t>
            </w:r>
            <w:r w:rsidRPr="00002928">
              <w:rPr>
                <w:rFonts w:ascii="Times New Roman" w:eastAsia="Times New Roman" w:hAnsi="Times New Roman" w:cs="Times New Roman"/>
                <w:i/>
                <w:iCs/>
                <w:sz w:val="24"/>
                <w:szCs w:val="24"/>
                <w:lang w:eastAsia="ru-RU"/>
              </w:rPr>
              <w:t>к  Приказу Минэнерго России от 05.05.2016 N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"м" пункта 19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(далее-Приказ Минэнерго № 380);</w:t>
            </w:r>
            <w:r w:rsidRPr="00002928">
              <w:rPr>
                <w:rFonts w:ascii="Times New Roman" w:eastAsia="Times New Roman" w:hAnsi="Times New Roman" w:cs="Times New Roman"/>
                <w:i/>
                <w:iCs/>
                <w:sz w:val="24"/>
                <w:szCs w:val="24"/>
                <w:lang w:eastAsia="ru-RU"/>
              </w:rPr>
              <w:br/>
              <w:t xml:space="preserve">        Правила заполнения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w:t>
            </w:r>
            <w:r w:rsidRPr="00002928">
              <w:rPr>
                <w:rFonts w:ascii="Times New Roman" w:eastAsia="Times New Roman" w:hAnsi="Times New Roman" w:cs="Times New Roman"/>
                <w:b/>
                <w:bCs/>
                <w:i/>
                <w:iCs/>
                <w:sz w:val="24"/>
                <w:szCs w:val="24"/>
                <w:lang w:eastAsia="ru-RU"/>
              </w:rPr>
              <w:t xml:space="preserve">в абзацах втором - четвертом, шестом, восьмом и десятом подпункта "м" пункта 19 </w:t>
            </w:r>
            <w:r w:rsidRPr="00002928">
              <w:rPr>
                <w:rFonts w:ascii="Times New Roman" w:eastAsia="Times New Roman" w:hAnsi="Times New Roman" w:cs="Times New Roman"/>
                <w:i/>
                <w:iCs/>
                <w:sz w:val="24"/>
                <w:szCs w:val="24"/>
                <w:lang w:eastAsia="ru-RU"/>
              </w:rPr>
              <w:t xml:space="preserve">стандартов раскрытия информации, </w:t>
            </w:r>
            <w:r w:rsidRPr="00002928">
              <w:rPr>
                <w:rFonts w:ascii="Times New Roman" w:eastAsia="Times New Roman" w:hAnsi="Times New Roman" w:cs="Times New Roman"/>
                <w:b/>
                <w:bCs/>
                <w:i/>
                <w:iCs/>
                <w:sz w:val="24"/>
                <w:szCs w:val="24"/>
                <w:u w:val="single"/>
                <w:lang w:eastAsia="ru-RU"/>
              </w:rPr>
              <w:t xml:space="preserve">раскрываются </w:t>
            </w:r>
            <w:r w:rsidRPr="00002928">
              <w:rPr>
                <w:rFonts w:ascii="Times New Roman" w:eastAsia="Times New Roman" w:hAnsi="Times New Roman" w:cs="Times New Roman"/>
                <w:b/>
                <w:bCs/>
                <w:i/>
                <w:iCs/>
                <w:sz w:val="24"/>
                <w:szCs w:val="24"/>
                <w:lang w:eastAsia="ru-RU"/>
              </w:rPr>
              <w:t xml:space="preserve">согласно приложению N 20 </w:t>
            </w:r>
            <w:r w:rsidRPr="00002928">
              <w:rPr>
                <w:rFonts w:ascii="Times New Roman" w:eastAsia="Times New Roman" w:hAnsi="Times New Roman" w:cs="Times New Roman"/>
                <w:i/>
                <w:iCs/>
                <w:sz w:val="24"/>
                <w:szCs w:val="24"/>
                <w:lang w:eastAsia="ru-RU"/>
              </w:rPr>
              <w:t>к Приказу Минэнерго № 380;</w:t>
            </w:r>
            <w:r w:rsidRPr="00002928">
              <w:rPr>
                <w:rFonts w:ascii="Times New Roman" w:eastAsia="Times New Roman" w:hAnsi="Times New Roman" w:cs="Times New Roman"/>
                <w:i/>
                <w:iCs/>
                <w:sz w:val="24"/>
                <w:szCs w:val="24"/>
                <w:lang w:eastAsia="ru-RU"/>
              </w:rPr>
              <w:br/>
              <w:t xml:space="preserve">        Требования к форматам раскрытия сетевой организацией электронных документов, содержащих </w:t>
            </w:r>
            <w:r w:rsidRPr="00002928">
              <w:rPr>
                <w:rFonts w:ascii="Times New Roman" w:eastAsia="Times New Roman" w:hAnsi="Times New Roman" w:cs="Times New Roman"/>
                <w:i/>
                <w:iCs/>
                <w:sz w:val="24"/>
                <w:szCs w:val="24"/>
                <w:lang w:eastAsia="ru-RU"/>
              </w:rPr>
              <w:lastRenderedPageBreak/>
              <w:t xml:space="preserve">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w:t>
            </w:r>
            <w:r w:rsidRPr="00002928">
              <w:rPr>
                <w:rFonts w:ascii="Times New Roman" w:eastAsia="Times New Roman" w:hAnsi="Times New Roman" w:cs="Times New Roman"/>
                <w:b/>
                <w:bCs/>
                <w:i/>
                <w:iCs/>
                <w:sz w:val="24"/>
                <w:szCs w:val="24"/>
                <w:u w:val="single"/>
                <w:lang w:eastAsia="ru-RU"/>
              </w:rPr>
              <w:t xml:space="preserve">раскрываются </w:t>
            </w:r>
            <w:r w:rsidRPr="00002928">
              <w:rPr>
                <w:rFonts w:ascii="Times New Roman" w:eastAsia="Times New Roman" w:hAnsi="Times New Roman" w:cs="Times New Roman"/>
                <w:b/>
                <w:bCs/>
                <w:i/>
                <w:iCs/>
                <w:sz w:val="24"/>
                <w:szCs w:val="24"/>
                <w:lang w:eastAsia="ru-RU"/>
              </w:rPr>
              <w:t xml:space="preserve">согласно приложению N 21 к </w:t>
            </w:r>
            <w:r w:rsidRPr="00002928">
              <w:rPr>
                <w:rFonts w:ascii="Times New Roman" w:eastAsia="Times New Roman" w:hAnsi="Times New Roman" w:cs="Times New Roman"/>
                <w:i/>
                <w:iCs/>
                <w:sz w:val="24"/>
                <w:szCs w:val="24"/>
                <w:lang w:eastAsia="ru-RU"/>
              </w:rPr>
              <w:t>Приказу Минэнерго № 380</w:t>
            </w:r>
            <w:r w:rsidRPr="00002928">
              <w:rPr>
                <w:rFonts w:ascii="Times New Roman" w:eastAsia="Times New Roman" w:hAnsi="Times New Roman" w:cs="Times New Roman"/>
                <w:b/>
                <w:bCs/>
                <w:i/>
                <w:iCs/>
                <w:sz w:val="24"/>
                <w:szCs w:val="24"/>
                <w:lang w:eastAsia="ru-RU"/>
              </w:rPr>
              <w:t>.</w:t>
            </w:r>
            <w:r w:rsidRPr="00002928">
              <w:rPr>
                <w:rFonts w:ascii="Times New Roman" w:eastAsia="Times New Roman" w:hAnsi="Times New Roman" w:cs="Times New Roman"/>
                <w:i/>
                <w:iCs/>
                <w:sz w:val="24"/>
                <w:szCs w:val="24"/>
                <w:lang w:eastAsia="ru-RU"/>
              </w:rPr>
              <w:br/>
              <w:t xml:space="preserve">         Информация, указанная в абзацах одиннадцатом - семнадцатом подпункта "м" пункта 19 настоящего документа, раскрывается в форме электронных документов в соответствии с требованиями к их форматам раскрытия, утверждаемыми Министерством энергетики Российской Федерации.</w:t>
            </w:r>
          </w:p>
        </w:tc>
        <w:tc>
          <w:tcPr>
            <w:tcW w:w="760" w:type="pct"/>
            <w:tcBorders>
              <w:top w:val="nil"/>
              <w:left w:val="single" w:sz="4" w:space="0" w:color="auto"/>
              <w:bottom w:val="nil"/>
              <w:right w:val="nil"/>
            </w:tcBorders>
            <w:shd w:val="clear" w:color="000000" w:fill="FFFFFF"/>
            <w:vAlign w:val="center"/>
            <w:hideMark/>
          </w:tcPr>
          <w:p w:rsidR="00002928" w:rsidRPr="00002928" w:rsidRDefault="00002928" w:rsidP="00002928">
            <w:pPr>
              <w:spacing w:after="0" w:line="240" w:lineRule="auto"/>
              <w:jc w:val="center"/>
              <w:rPr>
                <w:rFonts w:ascii="Times New Roman" w:eastAsia="Times New Roman" w:hAnsi="Times New Roman" w:cs="Times New Roman"/>
                <w:color w:val="000000"/>
                <w:sz w:val="24"/>
                <w:szCs w:val="24"/>
                <w:lang w:eastAsia="ru-RU"/>
              </w:rPr>
            </w:pPr>
            <w:r w:rsidRPr="00002928">
              <w:rPr>
                <w:rFonts w:ascii="Times New Roman" w:eastAsia="Times New Roman" w:hAnsi="Times New Roman" w:cs="Times New Roman"/>
                <w:color w:val="000000"/>
                <w:sz w:val="24"/>
                <w:szCs w:val="24"/>
                <w:lang w:eastAsia="ru-RU"/>
              </w:rPr>
              <w:lastRenderedPageBreak/>
              <w:t> </w:t>
            </w:r>
          </w:p>
        </w:tc>
      </w:tr>
    </w:tbl>
    <w:p w:rsidR="00906D42" w:rsidRDefault="00906D42" w:rsidP="00002928"/>
    <w:p w:rsidR="004C141A" w:rsidRDefault="004C141A" w:rsidP="00002928"/>
    <w:p w:rsidR="004C141A" w:rsidRDefault="004C141A" w:rsidP="00002928"/>
    <w:p w:rsidR="004C141A" w:rsidRPr="004C141A" w:rsidRDefault="004C141A" w:rsidP="00002928">
      <w:pPr>
        <w:rPr>
          <w:rFonts w:ascii="Times New Roman" w:hAnsi="Times New Roman" w:cs="Times New Roman"/>
          <w:b/>
          <w:color w:val="FF0000"/>
          <w:sz w:val="28"/>
          <w:szCs w:val="28"/>
        </w:rPr>
      </w:pPr>
      <w:r w:rsidRPr="004C141A">
        <w:rPr>
          <w:rFonts w:ascii="Times New Roman" w:hAnsi="Times New Roman" w:cs="Times New Roman"/>
          <w:b/>
          <w:color w:val="FF0000"/>
          <w:sz w:val="28"/>
          <w:szCs w:val="28"/>
        </w:rPr>
        <w:t xml:space="preserve">Инвестиционных программ в МУП «ЖКХ Селенга» </w:t>
      </w:r>
      <w:r w:rsidRPr="004C141A">
        <w:rPr>
          <w:rFonts w:ascii="Times New Roman" w:hAnsi="Times New Roman" w:cs="Times New Roman"/>
          <w:b/>
          <w:color w:val="FF0000"/>
          <w:sz w:val="28"/>
          <w:szCs w:val="28"/>
          <w:u w:val="single"/>
        </w:rPr>
        <w:t>НЕТ.</w:t>
      </w:r>
    </w:p>
    <w:p w:rsidR="004C141A" w:rsidRPr="004C141A" w:rsidRDefault="004C141A">
      <w:pPr>
        <w:rPr>
          <w:rFonts w:ascii="Times New Roman" w:hAnsi="Times New Roman" w:cs="Times New Roman"/>
          <w:b/>
          <w:color w:val="FF0000"/>
          <w:sz w:val="28"/>
          <w:szCs w:val="28"/>
        </w:rPr>
      </w:pPr>
      <w:bookmarkStart w:id="0" w:name="_GoBack"/>
      <w:bookmarkEnd w:id="0"/>
    </w:p>
    <w:sectPr w:rsidR="004C141A" w:rsidRPr="004C141A" w:rsidSect="00AB67F2">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06"/>
    <w:rsid w:val="00002928"/>
    <w:rsid w:val="00004792"/>
    <w:rsid w:val="004C141A"/>
    <w:rsid w:val="00535613"/>
    <w:rsid w:val="006B7602"/>
    <w:rsid w:val="00761406"/>
    <w:rsid w:val="00854F95"/>
    <w:rsid w:val="00906D42"/>
    <w:rsid w:val="00AB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33F8"/>
  <w15:chartTrackingRefBased/>
  <w15:docId w15:val="{6844709B-73A4-44A5-85B5-D4EBDFE2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7896">
      <w:bodyDiv w:val="1"/>
      <w:marLeft w:val="0"/>
      <w:marRight w:val="0"/>
      <w:marTop w:val="0"/>
      <w:marBottom w:val="0"/>
      <w:divBdr>
        <w:top w:val="none" w:sz="0" w:space="0" w:color="auto"/>
        <w:left w:val="none" w:sz="0" w:space="0" w:color="auto"/>
        <w:bottom w:val="none" w:sz="0" w:space="0" w:color="auto"/>
        <w:right w:val="none" w:sz="0" w:space="0" w:color="auto"/>
      </w:divBdr>
    </w:div>
    <w:div w:id="785074970">
      <w:bodyDiv w:val="1"/>
      <w:marLeft w:val="0"/>
      <w:marRight w:val="0"/>
      <w:marTop w:val="0"/>
      <w:marBottom w:val="0"/>
      <w:divBdr>
        <w:top w:val="none" w:sz="0" w:space="0" w:color="auto"/>
        <w:left w:val="none" w:sz="0" w:space="0" w:color="auto"/>
        <w:bottom w:val="none" w:sz="0" w:space="0" w:color="auto"/>
        <w:right w:val="none" w:sz="0" w:space="0" w:color="auto"/>
      </w:divBdr>
    </w:div>
    <w:div w:id="1024132292">
      <w:bodyDiv w:val="1"/>
      <w:marLeft w:val="0"/>
      <w:marRight w:val="0"/>
      <w:marTop w:val="0"/>
      <w:marBottom w:val="0"/>
      <w:divBdr>
        <w:top w:val="none" w:sz="0" w:space="0" w:color="auto"/>
        <w:left w:val="none" w:sz="0" w:space="0" w:color="auto"/>
        <w:bottom w:val="none" w:sz="0" w:space="0" w:color="auto"/>
        <w:right w:val="none" w:sz="0" w:space="0" w:color="auto"/>
      </w:divBdr>
    </w:div>
    <w:div w:id="17468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c:creator>
  <cp:keywords/>
  <dc:description/>
  <cp:lastModifiedBy>104</cp:lastModifiedBy>
  <cp:revision>7</cp:revision>
  <dcterms:created xsi:type="dcterms:W3CDTF">2018-11-27T01:41:00Z</dcterms:created>
  <dcterms:modified xsi:type="dcterms:W3CDTF">2019-10-24T05:30:00Z</dcterms:modified>
</cp:coreProperties>
</file>